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B32" w:rsidRDefault="00D17B32" w:rsidP="00D17B32">
      <w:pPr>
        <w:spacing w:line="480" w:lineRule="auto"/>
        <w:jc w:val="center"/>
      </w:pPr>
    </w:p>
    <w:p w:rsidR="00D17B32" w:rsidRDefault="00D17B32" w:rsidP="00D17B32">
      <w:pPr>
        <w:spacing w:line="480" w:lineRule="auto"/>
        <w:jc w:val="center"/>
      </w:pPr>
    </w:p>
    <w:p w:rsidR="00D17B32" w:rsidRDefault="00D17B32" w:rsidP="00D17B32">
      <w:pPr>
        <w:spacing w:line="480" w:lineRule="auto"/>
        <w:jc w:val="center"/>
      </w:pPr>
    </w:p>
    <w:p w:rsidR="00D17B32" w:rsidRDefault="00D17B32" w:rsidP="00D17B32">
      <w:pPr>
        <w:spacing w:line="480" w:lineRule="auto"/>
        <w:jc w:val="center"/>
      </w:pPr>
    </w:p>
    <w:p w:rsidR="00D17B32" w:rsidRDefault="00FC26DE" w:rsidP="00D17B32">
      <w:pPr>
        <w:spacing w:line="480" w:lineRule="auto"/>
        <w:jc w:val="center"/>
      </w:pPr>
      <w:r>
        <w:t xml:space="preserve">Security Methods for </w:t>
      </w:r>
      <w:r w:rsidR="00D17B32">
        <w:t>Access Control</w:t>
      </w:r>
    </w:p>
    <w:p w:rsidR="00D17B32" w:rsidRDefault="00D17B32" w:rsidP="00D17B32">
      <w:pPr>
        <w:spacing w:line="480" w:lineRule="auto"/>
        <w:jc w:val="center"/>
      </w:pPr>
      <w:r>
        <w:t>Name</w:t>
      </w:r>
    </w:p>
    <w:p w:rsidR="00D17B32" w:rsidRDefault="00D17B32" w:rsidP="00D17B32">
      <w:pPr>
        <w:spacing w:line="480" w:lineRule="auto"/>
        <w:jc w:val="center"/>
      </w:pPr>
      <w:r>
        <w:t>Institution of Affiliation</w:t>
      </w:r>
    </w:p>
    <w:p w:rsidR="00D17B32" w:rsidRDefault="00D17B32">
      <w:r>
        <w:br w:type="page"/>
      </w:r>
    </w:p>
    <w:p w:rsidR="00FC26DE" w:rsidRPr="00FC26DE" w:rsidRDefault="00FC26DE" w:rsidP="00FC26DE">
      <w:pPr>
        <w:spacing w:line="480" w:lineRule="auto"/>
        <w:jc w:val="center"/>
        <w:rPr>
          <w:b/>
        </w:rPr>
      </w:pPr>
      <w:r w:rsidRPr="00FC26DE">
        <w:rPr>
          <w:b/>
        </w:rPr>
        <w:lastRenderedPageBreak/>
        <w:t>Security Methods for Access Control</w:t>
      </w:r>
    </w:p>
    <w:p w:rsidR="00D17B32" w:rsidRDefault="00D17B32" w:rsidP="00F06492">
      <w:pPr>
        <w:spacing w:line="480" w:lineRule="auto"/>
        <w:ind w:firstLine="720"/>
      </w:pPr>
      <w:r>
        <w:t xml:space="preserve">Access control refer to the selective restriction of data, information or assets. There are six types of access control that aims at ensuring that the risk of breach of restriction is minimized or it does not happen. They six types are; preventive, detective, </w:t>
      </w:r>
      <w:r w:rsidR="00F06492">
        <w:t xml:space="preserve">corrective, deterrent, recovery and compensative. They are further discussed below. </w:t>
      </w:r>
    </w:p>
    <w:p w:rsidR="00F06492" w:rsidRDefault="00F06492" w:rsidP="00F06492">
      <w:pPr>
        <w:spacing w:line="480" w:lineRule="auto"/>
        <w:ind w:firstLine="720"/>
      </w:pPr>
      <w:r>
        <w:t>The preventive controls are designed and implemented prior to a possible threat and aims at minimizing or stopping potential intrusion attempt</w:t>
      </w:r>
      <w:r w:rsidR="0062204E">
        <w:t xml:space="preserve"> (</w:t>
      </w:r>
      <w:r w:rsidR="0062204E" w:rsidRPr="0062204E">
        <w:rPr>
          <w:rFonts w:eastAsia="Times New Roman" w:cs="Times New Roman"/>
          <w:szCs w:val="24"/>
        </w:rPr>
        <w:t>Stoneburner,</w:t>
      </w:r>
      <w:r w:rsidR="0062204E">
        <w:rPr>
          <w:rFonts w:eastAsia="Times New Roman" w:cs="Times New Roman"/>
          <w:szCs w:val="24"/>
        </w:rPr>
        <w:t xml:space="preserve"> Goguen &amp; Feringa, </w:t>
      </w:r>
      <w:r w:rsidR="0062204E" w:rsidRPr="0062204E">
        <w:rPr>
          <w:rFonts w:eastAsia="Times New Roman" w:cs="Times New Roman"/>
          <w:szCs w:val="24"/>
        </w:rPr>
        <w:t>2002</w:t>
      </w:r>
      <w:r w:rsidR="0062204E">
        <w:rPr>
          <w:rFonts w:eastAsia="Times New Roman" w:cs="Times New Roman"/>
          <w:szCs w:val="24"/>
        </w:rPr>
        <w:t>)</w:t>
      </w:r>
      <w:r>
        <w:t xml:space="preserve">.  The organization may formulate a wide range of possible breaches and come up with ways which will deter them. One example of preventive control is setting physical barriers. These may include doors and strong room to the area where </w:t>
      </w:r>
      <w:r w:rsidR="00CB65E9">
        <w:t xml:space="preserve">computers are kept. It prevent malicious damage of data, introduction of virus or even destruction of components, </w:t>
      </w:r>
      <w:r>
        <w:t xml:space="preserve">access is given to personnel that are authorized. </w:t>
      </w:r>
      <w:r w:rsidR="002407C3">
        <w:t xml:space="preserve">Files encryption is also another example of preventive control in that even if one gain access of the physical computer, the files will require encryption </w:t>
      </w:r>
      <w:r w:rsidR="006253A2">
        <w:t xml:space="preserve">key to open and without it the intruder cannot access the file. </w:t>
      </w:r>
    </w:p>
    <w:p w:rsidR="00CB65E9" w:rsidRDefault="00CB65E9" w:rsidP="00F06492">
      <w:pPr>
        <w:spacing w:line="480" w:lineRule="auto"/>
        <w:ind w:firstLine="720"/>
      </w:pPr>
      <w:r>
        <w:t xml:space="preserve">Detective controls are meant to notice when a threat is occurring. One detective control method is having an antivirus which can detect a malicious code. An antivirus in installed in a computer system and is able to notice any suspicious threat and notify the person using it. There are antivirus which provide security for both offline and online cases. </w:t>
      </w:r>
    </w:p>
    <w:p w:rsidR="002407C3" w:rsidRDefault="002407C3" w:rsidP="00F06492">
      <w:pPr>
        <w:spacing w:line="480" w:lineRule="auto"/>
        <w:ind w:firstLine="720"/>
      </w:pPr>
      <w:r>
        <w:t>Corrective measure on other hand are meant to limit the impact of a potential threat and ensure that normal operations are resumed promptly</w:t>
      </w:r>
      <w:r w:rsidR="0062204E">
        <w:t xml:space="preserve"> (</w:t>
      </w:r>
      <w:r w:rsidR="0062204E" w:rsidRPr="0062204E">
        <w:rPr>
          <w:rFonts w:eastAsia="Times New Roman" w:cs="Times New Roman"/>
          <w:szCs w:val="24"/>
        </w:rPr>
        <w:t>Stoneburner,</w:t>
      </w:r>
      <w:r w:rsidR="0062204E">
        <w:rPr>
          <w:rFonts w:eastAsia="Times New Roman" w:cs="Times New Roman"/>
          <w:szCs w:val="24"/>
        </w:rPr>
        <w:t xml:space="preserve"> Goguen &amp; Feringa, </w:t>
      </w:r>
      <w:r w:rsidR="0062204E" w:rsidRPr="0062204E">
        <w:rPr>
          <w:rFonts w:eastAsia="Times New Roman" w:cs="Times New Roman"/>
          <w:szCs w:val="24"/>
        </w:rPr>
        <w:t>2002</w:t>
      </w:r>
      <w:r w:rsidR="0062204E">
        <w:rPr>
          <w:rFonts w:eastAsia="Times New Roman" w:cs="Times New Roman"/>
          <w:szCs w:val="24"/>
        </w:rPr>
        <w:t>)</w:t>
      </w:r>
      <w:r>
        <w:t xml:space="preserve">. A good example of these measure is an antivirus that is able to automatically remove any malicious code which have been sent to the computer and prevent data breach. It simply works by identifying the code and then removing it from the system. </w:t>
      </w:r>
    </w:p>
    <w:p w:rsidR="006253A2" w:rsidRDefault="006253A2" w:rsidP="00F06492">
      <w:pPr>
        <w:spacing w:line="480" w:lineRule="auto"/>
        <w:ind w:firstLine="720"/>
      </w:pPr>
      <w:r>
        <w:lastRenderedPageBreak/>
        <w:t xml:space="preserve">Deterrent control are those measure which are put in place to ensure compliance with the measures put in place by the organization to ensure there is no data breaches. Performing security audits is an example of a deterrent measure. When employees are made aware that audits occur and there is a possibility of their actions being detected, they may refrain from actions which may lead to possible breaching of data. </w:t>
      </w:r>
      <w:r w:rsidR="00EB618D">
        <w:t xml:space="preserve">A sign which indicates that there is video monitoring can also act as a deterrent to people to commit an offense. </w:t>
      </w:r>
    </w:p>
    <w:p w:rsidR="006253A2" w:rsidRDefault="00EB618D" w:rsidP="00F06492">
      <w:pPr>
        <w:spacing w:line="480" w:lineRule="auto"/>
        <w:ind w:firstLine="720"/>
      </w:pPr>
      <w:r>
        <w:t>Recovery control are measures which are put in place to return data following a successful breach. An example of such kind of measures is having a data backup. If a system is breached and data lost or manipulated, the original data can be found if there was a backup. Recovery measures also ensure that normal operations are resumed quickly after an incident.</w:t>
      </w:r>
    </w:p>
    <w:p w:rsidR="00EB618D" w:rsidRDefault="00174231" w:rsidP="00F06492">
      <w:pPr>
        <w:spacing w:line="480" w:lineRule="auto"/>
        <w:ind w:firstLine="720"/>
      </w:pPr>
      <w:r>
        <w:t>Compensative control are measures that are placed as an alternative to security measures which are deemed impractical or difficult to implement at the moment</w:t>
      </w:r>
      <w:r w:rsidR="00860CAE">
        <w:t xml:space="preserve"> (Wigmore, 2016)</w:t>
      </w:r>
      <w:r>
        <w:t xml:space="preserve">. These alternate measures should provide the same security as that would have been provided by the measures that have been set aside. Segregation of duties is an example of compensative control. It ensures that different parts of the task are assigned to different people. This kind of an arrangement can prevent fraud and minimize errors. One individual may perform the preparation of data while another one can give approval for any transaction to happen. The one performing the approval have a duty to independently verify that the information is correct. </w:t>
      </w:r>
    </w:p>
    <w:p w:rsidR="00174231" w:rsidRDefault="00174231">
      <w:r>
        <w:br w:type="page"/>
      </w:r>
    </w:p>
    <w:p w:rsidR="00174231" w:rsidRDefault="00174231" w:rsidP="00896266">
      <w:pPr>
        <w:spacing w:line="480" w:lineRule="auto"/>
        <w:ind w:firstLine="720"/>
        <w:jc w:val="center"/>
      </w:pPr>
      <w:r>
        <w:t>References</w:t>
      </w:r>
    </w:p>
    <w:p w:rsidR="0062204E" w:rsidRDefault="0062204E" w:rsidP="00896266">
      <w:pPr>
        <w:spacing w:after="0" w:line="480" w:lineRule="auto"/>
        <w:ind w:left="720" w:hanging="720"/>
        <w:rPr>
          <w:rFonts w:eastAsia="Times New Roman" w:cs="Times New Roman"/>
          <w:szCs w:val="24"/>
        </w:rPr>
      </w:pPr>
      <w:r w:rsidRPr="0062204E">
        <w:rPr>
          <w:rFonts w:eastAsia="Times New Roman" w:cs="Times New Roman"/>
          <w:szCs w:val="24"/>
        </w:rPr>
        <w:t xml:space="preserve">Stoneburner, G., Goguen, A., &amp; Feringa, A. (2002). Risk management guide for information technology systems. </w:t>
      </w:r>
      <w:r w:rsidRPr="0062204E">
        <w:rPr>
          <w:rFonts w:eastAsia="Times New Roman" w:cs="Times New Roman"/>
          <w:i/>
          <w:iCs/>
          <w:szCs w:val="24"/>
        </w:rPr>
        <w:t>Nist</w:t>
      </w:r>
      <w:bookmarkStart w:id="0" w:name="_GoBack"/>
      <w:bookmarkEnd w:id="0"/>
      <w:r w:rsidRPr="0062204E">
        <w:rPr>
          <w:rFonts w:eastAsia="Times New Roman" w:cs="Times New Roman"/>
          <w:i/>
          <w:iCs/>
          <w:szCs w:val="24"/>
        </w:rPr>
        <w:t xml:space="preserve"> special publication</w:t>
      </w:r>
      <w:r w:rsidRPr="0062204E">
        <w:rPr>
          <w:rFonts w:eastAsia="Times New Roman" w:cs="Times New Roman"/>
          <w:szCs w:val="24"/>
        </w:rPr>
        <w:t xml:space="preserve">, </w:t>
      </w:r>
      <w:r w:rsidRPr="0062204E">
        <w:rPr>
          <w:rFonts w:eastAsia="Times New Roman" w:cs="Times New Roman"/>
          <w:i/>
          <w:iCs/>
          <w:szCs w:val="24"/>
        </w:rPr>
        <w:t>800</w:t>
      </w:r>
      <w:r w:rsidRPr="0062204E">
        <w:rPr>
          <w:rFonts w:eastAsia="Times New Roman" w:cs="Times New Roman"/>
          <w:szCs w:val="24"/>
        </w:rPr>
        <w:t>(30), 800-30.</w:t>
      </w:r>
    </w:p>
    <w:p w:rsidR="0062204E" w:rsidRDefault="0062204E" w:rsidP="00896266">
      <w:pPr>
        <w:pStyle w:val="NormalWeb"/>
        <w:spacing w:line="480" w:lineRule="auto"/>
        <w:ind w:left="567" w:hanging="567"/>
      </w:pPr>
      <w:r>
        <w:t>Wigmore, I. (2016, November 14). What is compensating control (alternative control)? - definition from whatis.com. Retrieved April 06, 2021, from https://whatis.techtarget.com/definition/compensating-control</w:t>
      </w:r>
    </w:p>
    <w:p w:rsidR="0062204E" w:rsidRPr="0062204E" w:rsidRDefault="0062204E" w:rsidP="0062204E">
      <w:pPr>
        <w:spacing w:after="0" w:line="240" w:lineRule="auto"/>
        <w:rPr>
          <w:rFonts w:eastAsia="Times New Roman" w:cs="Times New Roman"/>
          <w:szCs w:val="24"/>
        </w:rPr>
      </w:pPr>
    </w:p>
    <w:p w:rsidR="0062204E" w:rsidRDefault="0062204E" w:rsidP="0062204E">
      <w:pPr>
        <w:spacing w:line="480" w:lineRule="auto"/>
      </w:pPr>
    </w:p>
    <w:p w:rsidR="00174231" w:rsidRDefault="00174231" w:rsidP="00F06492">
      <w:pPr>
        <w:spacing w:line="480" w:lineRule="auto"/>
        <w:ind w:firstLine="720"/>
      </w:pPr>
    </w:p>
    <w:p w:rsidR="00EB618D" w:rsidRDefault="00EB618D" w:rsidP="00F06492">
      <w:pPr>
        <w:spacing w:line="480" w:lineRule="auto"/>
        <w:ind w:firstLine="720"/>
      </w:pPr>
    </w:p>
    <w:p w:rsidR="002407C3" w:rsidRDefault="002407C3" w:rsidP="00F06492">
      <w:pPr>
        <w:spacing w:line="480" w:lineRule="auto"/>
        <w:ind w:firstLine="720"/>
      </w:pPr>
    </w:p>
    <w:sectPr w:rsidR="002407C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6DE" w:rsidRDefault="00FC26DE" w:rsidP="00FC26DE">
      <w:pPr>
        <w:spacing w:after="0" w:line="240" w:lineRule="auto"/>
      </w:pPr>
      <w:r>
        <w:separator/>
      </w:r>
    </w:p>
  </w:endnote>
  <w:endnote w:type="continuationSeparator" w:id="0">
    <w:p w:rsidR="00FC26DE" w:rsidRDefault="00FC26DE" w:rsidP="00FC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6DE" w:rsidRDefault="00FC26DE" w:rsidP="00FC26DE">
      <w:pPr>
        <w:spacing w:after="0" w:line="240" w:lineRule="auto"/>
      </w:pPr>
      <w:r>
        <w:separator/>
      </w:r>
    </w:p>
  </w:footnote>
  <w:footnote w:type="continuationSeparator" w:id="0">
    <w:p w:rsidR="00FC26DE" w:rsidRDefault="00FC26DE" w:rsidP="00FC2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670894"/>
      <w:docPartObj>
        <w:docPartGallery w:val="Page Numbers (Top of Page)"/>
        <w:docPartUnique/>
      </w:docPartObj>
    </w:sdtPr>
    <w:sdtEndPr>
      <w:rPr>
        <w:noProof/>
      </w:rPr>
    </w:sdtEndPr>
    <w:sdtContent>
      <w:p w:rsidR="00FC26DE" w:rsidRDefault="00FC26DE">
        <w:pPr>
          <w:pStyle w:val="Header"/>
          <w:jc w:val="right"/>
        </w:pPr>
        <w:r>
          <w:fldChar w:fldCharType="begin"/>
        </w:r>
        <w:r>
          <w:instrText xml:space="preserve"> PAGE   \* MERGEFORMAT </w:instrText>
        </w:r>
        <w:r>
          <w:fldChar w:fldCharType="separate"/>
        </w:r>
        <w:r w:rsidR="00896266">
          <w:rPr>
            <w:noProof/>
          </w:rPr>
          <w:t>4</w:t>
        </w:r>
        <w:r>
          <w:rPr>
            <w:noProof/>
          </w:rPr>
          <w:fldChar w:fldCharType="end"/>
        </w:r>
      </w:p>
    </w:sdtContent>
  </w:sdt>
  <w:p w:rsidR="00FC26DE" w:rsidRDefault="00FC26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9B"/>
    <w:rsid w:val="00174231"/>
    <w:rsid w:val="002407C3"/>
    <w:rsid w:val="002F6C42"/>
    <w:rsid w:val="004607B9"/>
    <w:rsid w:val="005F0A9B"/>
    <w:rsid w:val="0062204E"/>
    <w:rsid w:val="006253A2"/>
    <w:rsid w:val="006F034F"/>
    <w:rsid w:val="0080466D"/>
    <w:rsid w:val="00860CAE"/>
    <w:rsid w:val="00896266"/>
    <w:rsid w:val="00CB65E9"/>
    <w:rsid w:val="00D17B32"/>
    <w:rsid w:val="00EB618D"/>
    <w:rsid w:val="00F06492"/>
    <w:rsid w:val="00FC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90FA"/>
  <w15:chartTrackingRefBased/>
  <w15:docId w15:val="{80637FC4-E25A-4371-ADFF-F16E0B95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231"/>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FC2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6DE"/>
  </w:style>
  <w:style w:type="paragraph" w:styleId="Footer">
    <w:name w:val="footer"/>
    <w:basedOn w:val="Normal"/>
    <w:link w:val="FooterChar"/>
    <w:uiPriority w:val="99"/>
    <w:unhideWhenUsed/>
    <w:rsid w:val="00FC2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771199">
      <w:bodyDiv w:val="1"/>
      <w:marLeft w:val="0"/>
      <w:marRight w:val="0"/>
      <w:marTop w:val="0"/>
      <w:marBottom w:val="0"/>
      <w:divBdr>
        <w:top w:val="none" w:sz="0" w:space="0" w:color="auto"/>
        <w:left w:val="none" w:sz="0" w:space="0" w:color="auto"/>
        <w:bottom w:val="none" w:sz="0" w:space="0" w:color="auto"/>
        <w:right w:val="none" w:sz="0" w:space="0" w:color="auto"/>
      </w:divBdr>
    </w:div>
    <w:div w:id="1705908388">
      <w:bodyDiv w:val="1"/>
      <w:marLeft w:val="0"/>
      <w:marRight w:val="0"/>
      <w:marTop w:val="0"/>
      <w:marBottom w:val="0"/>
      <w:divBdr>
        <w:top w:val="none" w:sz="0" w:space="0" w:color="auto"/>
        <w:left w:val="none" w:sz="0" w:space="0" w:color="auto"/>
        <w:bottom w:val="none" w:sz="0" w:space="0" w:color="auto"/>
        <w:right w:val="none" w:sz="0" w:space="0" w:color="auto"/>
      </w:divBdr>
      <w:divsChild>
        <w:div w:id="1477185329">
          <w:marLeft w:val="0"/>
          <w:marRight w:val="0"/>
          <w:marTop w:val="0"/>
          <w:marBottom w:val="0"/>
          <w:divBdr>
            <w:top w:val="none" w:sz="0" w:space="0" w:color="auto"/>
            <w:left w:val="none" w:sz="0" w:space="0" w:color="auto"/>
            <w:bottom w:val="none" w:sz="0" w:space="0" w:color="auto"/>
            <w:right w:val="none" w:sz="0" w:space="0" w:color="auto"/>
          </w:divBdr>
        </w:div>
      </w:divsChild>
    </w:div>
    <w:div w:id="198969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2021-04-06T19:03:00Z</dcterms:created>
  <dcterms:modified xsi:type="dcterms:W3CDTF">2021-04-06T19:07:00Z</dcterms:modified>
</cp:coreProperties>
</file>